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8358" w14:textId="50191CBC" w:rsidR="00FF4B0F" w:rsidRPr="00FF4B0F" w:rsidRDefault="00FF4B0F" w:rsidP="00FF4B0F">
      <w:pPr>
        <w:pStyle w:val="Header"/>
        <w:tabs>
          <w:tab w:val="right" w:pos="9639"/>
        </w:tabs>
        <w:jc w:val="both"/>
        <w:rPr>
          <w:rFonts w:eastAsia="Times New Roman"/>
          <w:noProof w:val="0"/>
          <w:sz w:val="24"/>
          <w:szCs w:val="24"/>
          <w:lang w:val="en-GB"/>
        </w:rPr>
      </w:pPr>
      <w:r w:rsidRPr="00FF4B0F">
        <w:rPr>
          <w:rFonts w:eastAsia="Times New Roman"/>
          <w:noProof w:val="0"/>
          <w:sz w:val="24"/>
          <w:szCs w:val="24"/>
          <w:lang w:val="en-GB"/>
        </w:rPr>
        <w:t>3GPP TSG RAN Meeting #104</w:t>
      </w:r>
      <w:r w:rsidRPr="00FF4B0F">
        <w:rPr>
          <w:rFonts w:eastAsia="Times New Roman"/>
          <w:noProof w:val="0"/>
          <w:sz w:val="24"/>
          <w:szCs w:val="24"/>
          <w:lang w:val="en-GB"/>
        </w:rPr>
        <w:tab/>
        <w:t>RP-24112</w:t>
      </w:r>
      <w:r w:rsidR="00B8203E">
        <w:rPr>
          <w:rFonts w:eastAsia="Times New Roman"/>
          <w:noProof w:val="0"/>
          <w:sz w:val="24"/>
          <w:szCs w:val="24"/>
          <w:lang w:val="en-GB"/>
        </w:rPr>
        <w:t>8</w:t>
      </w:r>
    </w:p>
    <w:p w14:paraId="4666968E" w14:textId="2D6BA814" w:rsidR="00F81058" w:rsidRPr="00CC27F5" w:rsidRDefault="00FF4B0F" w:rsidP="00F81058">
      <w:pPr>
        <w:pStyle w:val="Header"/>
        <w:tabs>
          <w:tab w:val="right" w:pos="9639"/>
        </w:tabs>
        <w:jc w:val="both"/>
        <w:rPr>
          <w:i/>
          <w:sz w:val="32"/>
          <w:lang w:val="en-GB"/>
        </w:rPr>
      </w:pPr>
      <w:r w:rsidRPr="00FF4B0F">
        <w:rPr>
          <w:rFonts w:eastAsia="Times New Roman"/>
          <w:noProof w:val="0"/>
          <w:sz w:val="24"/>
          <w:szCs w:val="24"/>
          <w:lang w:val="en-GB"/>
        </w:rPr>
        <w:t>Shanghai, China, June 17-20, 2024</w:t>
      </w:r>
      <w:r w:rsidRPr="00FF4B0F">
        <w:rPr>
          <w:rFonts w:eastAsia="Times New Roman"/>
          <w:noProof w:val="0"/>
          <w:sz w:val="24"/>
          <w:szCs w:val="24"/>
          <w:lang w:val="en-GB"/>
        </w:rPr>
        <w:tab/>
      </w:r>
      <w:r w:rsidRPr="00FF4B0F">
        <w:rPr>
          <w:rFonts w:eastAsia="Times New Roman"/>
          <w:noProof w:val="0"/>
          <w:sz w:val="24"/>
          <w:szCs w:val="24"/>
          <w:lang w:val="en-GB"/>
        </w:rPr>
        <w:tab/>
      </w:r>
    </w:p>
    <w:p w14:paraId="680BB06B" w14:textId="56895BFF"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F81058">
        <w:rPr>
          <w:rFonts w:ascii="Arial" w:hAnsi="Arial"/>
          <w:sz w:val="24"/>
        </w:rPr>
        <w:t>9.</w:t>
      </w:r>
      <w:r w:rsidR="00B8203E">
        <w:rPr>
          <w:rFonts w:ascii="Arial" w:hAnsi="Arial"/>
          <w:sz w:val="24"/>
        </w:rPr>
        <w:t>1.1</w:t>
      </w:r>
    </w:p>
    <w:p w14:paraId="237BD542" w14:textId="4B59B63F"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r w:rsidR="00B8203E">
        <w:rPr>
          <w:rFonts w:ascii="Arial" w:hAnsi="Arial"/>
          <w:sz w:val="24"/>
        </w:rPr>
        <w:t>, Apple</w:t>
      </w:r>
    </w:p>
    <w:p w14:paraId="60B11D64" w14:textId="5F1F4DB3" w:rsidR="0053163A" w:rsidRPr="007E5367" w:rsidRDefault="0053163A" w:rsidP="0053163A">
      <w:pPr>
        <w:ind w:left="1988" w:hanging="1988"/>
        <w:jc w:val="both"/>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B8203E" w:rsidRPr="00B8203E">
        <w:rPr>
          <w:rFonts w:ascii="Arial" w:hAnsi="Arial"/>
          <w:sz w:val="24"/>
        </w:rPr>
        <w:t>Motivation for SRS carrier switching enhancements in Rel-19</w:t>
      </w:r>
    </w:p>
    <w:p w14:paraId="05C16C0F" w14:textId="2C16137D"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B8203E">
        <w:rPr>
          <w:rFonts w:ascii="Arial" w:hAnsi="Arial"/>
          <w:sz w:val="24"/>
        </w:rPr>
        <w:t>Information</w:t>
      </w:r>
    </w:p>
    <w:p w14:paraId="53A059C1" w14:textId="77777777" w:rsidR="00645661" w:rsidRDefault="00645661" w:rsidP="00F16C8B">
      <w:pPr>
        <w:ind w:left="1988" w:hanging="1988"/>
        <w:jc w:val="both"/>
        <w:rPr>
          <w:rFonts w:ascii="Arial" w:hAnsi="Arial"/>
          <w:sz w:val="24"/>
        </w:rPr>
      </w:pPr>
    </w:p>
    <w:p w14:paraId="092284EF" w14:textId="54CDF074" w:rsidR="001B159B" w:rsidRDefault="00F81058" w:rsidP="001B159B">
      <w:pPr>
        <w:pStyle w:val="Heading1"/>
        <w:numPr>
          <w:ilvl w:val="0"/>
          <w:numId w:val="1"/>
        </w:numPr>
        <w:tabs>
          <w:tab w:val="num" w:pos="720"/>
        </w:tabs>
        <w:ind w:left="720" w:hanging="720"/>
        <w:jc w:val="both"/>
      </w:pPr>
      <w:r>
        <w:t>Background</w:t>
      </w:r>
    </w:p>
    <w:p w14:paraId="6E387589" w14:textId="21E00407" w:rsidR="00F81058" w:rsidRDefault="00B8203E" w:rsidP="00B8203E">
      <w:r>
        <w:t xml:space="preserve">During the last few years, RAN1 has </w:t>
      </w:r>
      <w:r w:rsidR="00782B56">
        <w:t>discussed</w:t>
      </w:r>
      <w:r>
        <w:t xml:space="preserve"> and addressed several issues related to SRS carrier switching</w:t>
      </w:r>
      <w:r w:rsidR="00741424">
        <w:t>, which is a Rel-15 feature</w:t>
      </w:r>
      <w:r>
        <w:t xml:space="preserve">. These issues were mainly contribution driven by individual companies and handled under maintenance. </w:t>
      </w:r>
      <w:r w:rsidR="001D435D">
        <w:t>T</w:t>
      </w:r>
      <w:r>
        <w:t>his “maintenance phase” spanned from RAN1</w:t>
      </w:r>
      <w:r w:rsidRPr="00B8203E">
        <w:t>#103-e</w:t>
      </w:r>
      <w:r>
        <w:t xml:space="preserve"> (November 2020</w:t>
      </w:r>
      <w:r w:rsidR="00741424">
        <w:t xml:space="preserve"> [1]</w:t>
      </w:r>
      <w:r>
        <w:t>) to RAN1#116b (</w:t>
      </w:r>
      <w:r w:rsidR="00741424">
        <w:t>April 2024 [2]</w:t>
      </w:r>
      <w:r>
        <w:t>)</w:t>
      </w:r>
      <w:r w:rsidR="001D435D">
        <w:t>, with different degrees of intensity and some gaps in between</w:t>
      </w:r>
      <w:r>
        <w:t>.</w:t>
      </w:r>
    </w:p>
    <w:p w14:paraId="2E56451B" w14:textId="72FBA31F" w:rsidR="00B8203E" w:rsidRDefault="001D435D" w:rsidP="00B8203E">
      <w:r>
        <w:t>A</w:t>
      </w:r>
      <w:r w:rsidR="00B8203E">
        <w:t>mong others, the following issues were resolved</w:t>
      </w:r>
      <w:r w:rsidR="00741424">
        <w:t xml:space="preserve"> (under different releases)</w:t>
      </w:r>
      <w:r w:rsidR="00B8203E">
        <w:t>:</w:t>
      </w:r>
    </w:p>
    <w:p w14:paraId="3C0ED96F" w14:textId="138D4B7C" w:rsidR="00B8203E" w:rsidRDefault="00B8203E" w:rsidP="001C63EA">
      <w:pPr>
        <w:pStyle w:val="ListParagraph"/>
        <w:numPr>
          <w:ilvl w:val="0"/>
          <w:numId w:val="3"/>
        </w:numPr>
      </w:pPr>
      <w:r>
        <w:t>Properly defining timelines</w:t>
      </w:r>
      <w:r w:rsidR="00782B56">
        <w:t xml:space="preserve"> [3]</w:t>
      </w:r>
      <w:r>
        <w:t>.</w:t>
      </w:r>
    </w:p>
    <w:p w14:paraId="3467DF1E" w14:textId="27AAB6A2" w:rsidR="00B8203E" w:rsidRDefault="00B8203E" w:rsidP="001C63EA">
      <w:pPr>
        <w:pStyle w:val="ListParagraph"/>
        <w:numPr>
          <w:ilvl w:val="0"/>
          <w:numId w:val="3"/>
        </w:numPr>
      </w:pPr>
      <w:r>
        <w:t>Clear rules for dropping / interruptions for both intra and inter-band CA</w:t>
      </w:r>
      <w:r w:rsidR="007D5FC4">
        <w:t xml:space="preserve"> [4]</w:t>
      </w:r>
      <w:r>
        <w:t>.</w:t>
      </w:r>
    </w:p>
    <w:p w14:paraId="6CD24A60" w14:textId="0C6B9139" w:rsidR="00B8203E" w:rsidRDefault="00B8203E" w:rsidP="001C63EA">
      <w:pPr>
        <w:pStyle w:val="ListParagraph"/>
        <w:numPr>
          <w:ilvl w:val="0"/>
          <w:numId w:val="3"/>
        </w:numPr>
      </w:pPr>
      <w:r>
        <w:t>New capability to remain in target CC between two SRS resource sets</w:t>
      </w:r>
      <w:r w:rsidR="00782B56">
        <w:t xml:space="preserve"> [5]</w:t>
      </w:r>
      <w:r>
        <w:t>.</w:t>
      </w:r>
    </w:p>
    <w:p w14:paraId="6655D19B" w14:textId="55CF886C" w:rsidR="00B8203E" w:rsidRDefault="00B8203E" w:rsidP="001C63EA">
      <w:pPr>
        <w:pStyle w:val="ListParagraph"/>
        <w:numPr>
          <w:ilvl w:val="0"/>
          <w:numId w:val="3"/>
        </w:numPr>
      </w:pPr>
      <w:r>
        <w:t>Clarification of which DCI formats can be used for triggering</w:t>
      </w:r>
      <w:r w:rsidR="007D5FC4">
        <w:t xml:space="preserve"> </w:t>
      </w:r>
      <w:r w:rsidR="00F7293C">
        <w:t>[6]</w:t>
      </w:r>
      <w:r>
        <w:t>.</w:t>
      </w:r>
    </w:p>
    <w:p w14:paraId="69436290" w14:textId="3968A491" w:rsidR="00B8203E" w:rsidRDefault="00741424" w:rsidP="00B8203E">
      <w:r>
        <w:t xml:space="preserve">Despite the large </w:t>
      </w:r>
      <w:r w:rsidR="001D435D">
        <w:t>number</w:t>
      </w:r>
      <w:r>
        <w:t xml:space="preserve"> of issues solved in RAN1, we think that there are still some inaccuracies and specification gaps in Rel-18 related to SRS carrier switching. Instead of bringing up these issues one by one to RAN1 under maintenance, we propose to take a more systematic approach</w:t>
      </w:r>
      <w:r w:rsidR="00F7293C">
        <w:t xml:space="preserve"> to solve them under Rel-19 (potentially under TEI).</w:t>
      </w:r>
    </w:p>
    <w:p w14:paraId="581B07A0" w14:textId="2B8B6356" w:rsidR="00741424" w:rsidRDefault="00741424" w:rsidP="00B8203E">
      <w:r>
        <w:t xml:space="preserve">In the remainder of this contribution, we present the identified </w:t>
      </w:r>
      <w:r w:rsidR="00F7293C">
        <w:t xml:space="preserve">specification </w:t>
      </w:r>
      <w:r>
        <w:t>gaps</w:t>
      </w:r>
      <w:r w:rsidR="00F7293C">
        <w:t>.</w:t>
      </w:r>
    </w:p>
    <w:p w14:paraId="0672D09A" w14:textId="60EA96DF" w:rsidR="00FF4B0F" w:rsidRDefault="007D5FC4" w:rsidP="00FF4B0F">
      <w:pPr>
        <w:pStyle w:val="Heading1"/>
        <w:numPr>
          <w:ilvl w:val="0"/>
          <w:numId w:val="1"/>
        </w:numPr>
        <w:tabs>
          <w:tab w:val="num" w:pos="720"/>
        </w:tabs>
        <w:ind w:left="720" w:hanging="720"/>
        <w:jc w:val="both"/>
      </w:pPr>
      <w:r>
        <w:t xml:space="preserve">Identified </w:t>
      </w:r>
      <w:r w:rsidR="00F7293C">
        <w:t xml:space="preserve">specification </w:t>
      </w:r>
      <w:r>
        <w:t>gaps</w:t>
      </w:r>
    </w:p>
    <w:p w14:paraId="51B50C94" w14:textId="2C5FDF06" w:rsidR="00FF4B0F" w:rsidRDefault="005D2AD3" w:rsidP="005D2AD3">
      <w:pPr>
        <w:pStyle w:val="Heading2"/>
      </w:pPr>
      <w:r>
        <w:t xml:space="preserve">Interaction of SRS carrier switching and uplink </w:t>
      </w:r>
      <w:proofErr w:type="spellStart"/>
      <w:r>
        <w:t>tx</w:t>
      </w:r>
      <w:proofErr w:type="spellEnd"/>
      <w:r>
        <w:t xml:space="preserve"> switching</w:t>
      </w:r>
    </w:p>
    <w:p w14:paraId="755C37B0" w14:textId="2CAF3A86" w:rsidR="005D2AD3" w:rsidRDefault="005D2AD3" w:rsidP="005D2AD3">
      <w:r>
        <w:t xml:space="preserve">In this scenario, the UE is configured with a set of CCs for uplink </w:t>
      </w:r>
      <w:proofErr w:type="spellStart"/>
      <w:r>
        <w:t>tx</w:t>
      </w:r>
      <w:proofErr w:type="spellEnd"/>
      <w:r>
        <w:t xml:space="preserve"> switching (2 CCs in the baseline) and one carrier with SRS carrier switching. This scenario is depicted in Figure 1 below:</w:t>
      </w:r>
    </w:p>
    <w:p w14:paraId="10481D38" w14:textId="77777777" w:rsidR="005D2AD3" w:rsidRDefault="005D2AD3" w:rsidP="005D2AD3"/>
    <w:p w14:paraId="7C40B89D" w14:textId="77777777" w:rsidR="005D2AD3" w:rsidRDefault="005D2AD3" w:rsidP="005D2AD3">
      <w:pPr>
        <w:keepNext/>
        <w:jc w:val="center"/>
      </w:pPr>
      <w:r>
        <w:rPr>
          <w:noProof/>
        </w:rPr>
        <mc:AlternateContent>
          <mc:Choice Requires="wpc">
            <w:drawing>
              <wp:inline distT="0" distB="0" distL="0" distR="0" wp14:anchorId="31469195" wp14:editId="137C992E">
                <wp:extent cx="4415790" cy="1296237"/>
                <wp:effectExtent l="0" t="0" r="3810" b="0"/>
                <wp:docPr id="196891708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0060684" name="Rectangle: Top Corners Rounded 310060684"/>
                        <wps:cNvSpPr/>
                        <wps:spPr>
                          <a:xfrm>
                            <a:off x="482320" y="351692"/>
                            <a:ext cx="743578" cy="251209"/>
                          </a:xfrm>
                          <a:prstGeom prst="round2Same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D8CFA15" w14:textId="3FC1CDFC" w:rsidR="005D2AD3" w:rsidRPr="005D2AD3" w:rsidRDefault="005D2AD3" w:rsidP="005D2AD3">
                              <w:pPr>
                                <w:jc w:val="center"/>
                                <w:rPr>
                                  <w:lang w:val="en-US"/>
                                </w:rPr>
                              </w:pPr>
                              <w:r>
                                <w:rPr>
                                  <w:lang w:val="en-US"/>
                                </w:rPr>
                                <w:t>CC1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5513472" name="Rectangle: Top Corners Rounded 1925513472"/>
                        <wps:cNvSpPr/>
                        <wps:spPr>
                          <a:xfrm>
                            <a:off x="1652084" y="350301"/>
                            <a:ext cx="742950" cy="250825"/>
                          </a:xfrm>
                          <a:prstGeom prst="round2Same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F949616" w14:textId="166F0F6D" w:rsidR="005D2AD3" w:rsidRDefault="005D2AD3" w:rsidP="005D2AD3">
                              <w:pPr>
                                <w:jc w:val="center"/>
                              </w:pPr>
                              <w:r>
                                <w:t>CC2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682363" name="Rectangle: Top Corners Rounded 137682363"/>
                        <wps:cNvSpPr/>
                        <wps:spPr>
                          <a:xfrm>
                            <a:off x="2757403" y="352672"/>
                            <a:ext cx="742315" cy="250190"/>
                          </a:xfrm>
                          <a:prstGeom prst="round2Same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2695507" w14:textId="4DABFE4D" w:rsidR="005D2AD3" w:rsidRDefault="005D2AD3" w:rsidP="005D2AD3">
                              <w:pPr>
                                <w:jc w:val="center"/>
                              </w:pPr>
                              <w:r>
                                <w:t>CC3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557173" name="Right Brace 70557173"/>
                        <wps:cNvSpPr/>
                        <wps:spPr>
                          <a:xfrm rot="5400000">
                            <a:off x="1439304" y="-223625"/>
                            <a:ext cx="45719" cy="201946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070847" name="Text Box 2"/>
                        <wps:cNvSpPr txBox="1">
                          <a:spLocks noChangeArrowheads="1"/>
                        </wps:cNvSpPr>
                        <wps:spPr bwMode="auto">
                          <a:xfrm>
                            <a:off x="296483" y="807496"/>
                            <a:ext cx="2425064" cy="361314"/>
                          </a:xfrm>
                          <a:prstGeom prst="rect">
                            <a:avLst/>
                          </a:prstGeom>
                          <a:solidFill>
                            <a:srgbClr val="FFFFFF"/>
                          </a:solidFill>
                          <a:ln w="9525">
                            <a:noFill/>
                            <a:miter lim="800000"/>
                            <a:headEnd/>
                            <a:tailEnd/>
                          </a:ln>
                        </wps:spPr>
                        <wps:txbx>
                          <w:txbxContent>
                            <w:p w14:paraId="239F8CE2" w14:textId="4AC9219C" w:rsidR="005D2AD3" w:rsidRPr="005D2AD3" w:rsidRDefault="005D2AD3" w:rsidP="005D2AD3">
                              <w:pPr>
                                <w:jc w:val="center"/>
                                <w:rPr>
                                  <w:lang w:val="en-US"/>
                                </w:rPr>
                              </w:pPr>
                              <w:r>
                                <w:rPr>
                                  <w:lang w:val="en-US"/>
                                </w:rPr>
                                <w:t>UL Tx switching</w:t>
                              </w:r>
                            </w:p>
                          </w:txbxContent>
                        </wps:txbx>
                        <wps:bodyPr rot="0" vert="horz" wrap="square" lIns="91440" tIns="45720" rIns="91440" bIns="45720" anchor="t" anchorCtr="0">
                          <a:spAutoFit/>
                        </wps:bodyPr>
                      </wps:wsp>
                      <wps:wsp>
                        <wps:cNvPr id="593642901" name="Straight Arrow Connector 593642901"/>
                        <wps:cNvCnPr>
                          <a:stCxn id="1925513472" idx="0"/>
                          <a:endCxn id="137682363" idx="2"/>
                        </wps:cNvCnPr>
                        <wps:spPr>
                          <a:xfrm>
                            <a:off x="2394784" y="475605"/>
                            <a:ext cx="362331" cy="20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1011909" name="Text Box 2"/>
                        <wps:cNvSpPr txBox="1">
                          <a:spLocks noChangeArrowheads="1"/>
                        </wps:cNvSpPr>
                        <wps:spPr bwMode="auto">
                          <a:xfrm>
                            <a:off x="1370730" y="116948"/>
                            <a:ext cx="2424429" cy="361314"/>
                          </a:xfrm>
                          <a:prstGeom prst="rect">
                            <a:avLst/>
                          </a:prstGeom>
                          <a:noFill/>
                          <a:ln w="9525">
                            <a:noFill/>
                            <a:miter lim="800000"/>
                            <a:headEnd/>
                            <a:tailEnd/>
                          </a:ln>
                        </wps:spPr>
                        <wps:txbx>
                          <w:txbxContent>
                            <w:p w14:paraId="1E6B01D2" w14:textId="4ECD3B57" w:rsidR="005D2AD3" w:rsidRPr="005D2AD3" w:rsidRDefault="005D2AD3" w:rsidP="005D2AD3">
                              <w:pPr>
                                <w:jc w:val="center"/>
                                <w:rPr>
                                  <w:lang w:val="en-US"/>
                                </w:rPr>
                              </w:pPr>
                              <w:r>
                                <w:rPr>
                                  <w:lang w:val="en-US"/>
                                </w:rPr>
                                <w:t>SRS CS</w:t>
                              </w:r>
                            </w:p>
                          </w:txbxContent>
                        </wps:txbx>
                        <wps:bodyPr rot="0" vert="horz" wrap="square" lIns="91440" tIns="45720" rIns="91440" bIns="45720" anchor="t" anchorCtr="0">
                          <a:spAutoFit/>
                        </wps:bodyPr>
                      </wps:wsp>
                      <wps:wsp>
                        <wps:cNvPr id="1075963464" name="Text Box 2"/>
                        <wps:cNvSpPr txBox="1">
                          <a:spLocks noChangeArrowheads="1"/>
                        </wps:cNvSpPr>
                        <wps:spPr bwMode="auto">
                          <a:xfrm>
                            <a:off x="2394792" y="655841"/>
                            <a:ext cx="1541144" cy="507364"/>
                          </a:xfrm>
                          <a:prstGeom prst="rect">
                            <a:avLst/>
                          </a:prstGeom>
                          <a:noFill/>
                          <a:ln w="9525">
                            <a:noFill/>
                            <a:miter lim="800000"/>
                            <a:headEnd/>
                            <a:tailEnd/>
                          </a:ln>
                        </wps:spPr>
                        <wps:txbx>
                          <w:txbxContent>
                            <w:p w14:paraId="512EA49A" w14:textId="16B12F46" w:rsidR="005D2AD3" w:rsidRPr="005D2AD3" w:rsidRDefault="005D2AD3" w:rsidP="005D2AD3">
                              <w:pPr>
                                <w:jc w:val="center"/>
                                <w:rPr>
                                  <w:lang w:val="en-US"/>
                                </w:rPr>
                              </w:pPr>
                              <w:r>
                                <w:rPr>
                                  <w:lang w:val="en-US"/>
                                </w:rPr>
                                <w:t>TDD CC, no PUSCH/PUCCH</w:t>
                              </w:r>
                            </w:p>
                          </w:txbxContent>
                        </wps:txbx>
                        <wps:bodyPr rot="0" vert="horz" wrap="square" lIns="91440" tIns="45720" rIns="91440" bIns="45720" anchor="t" anchorCtr="0">
                          <a:spAutoFit/>
                        </wps:bodyPr>
                      </wps:wsp>
                    </wpc:wpc>
                  </a:graphicData>
                </a:graphic>
              </wp:inline>
            </w:drawing>
          </mc:Choice>
          <mc:Fallback>
            <w:pict>
              <v:group w14:anchorId="31469195" id="Canvas 1" o:spid="_x0000_s1026" editas="canvas" style="width:347.7pt;height:102.05pt;mso-position-horizontal-relative:char;mso-position-vertical-relative:line" coordsize="44157,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157;height:12960;visibility:visible;mso-wrap-style:square" filled="t">
                  <v:fill o:detectmouseclick="t"/>
                  <v:path o:connecttype="none"/>
                </v:shape>
                <v:shape id="Rectangle: Top Corners Rounded 310060684" o:spid="_x0000_s1028" style="position:absolute;left:4823;top:3516;width:7435;height:2513;visibility:visible;mso-wrap-style:square;v-text-anchor:middle" coordsize="743578,251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" adj="-11796480,,5400" path="m41869,l701709,v23124,,41869,18745,41869,41869l743578,251209r,l,251209r,l,41869c,18745,18745,,41869,xe" fillcolor="#4472c4 [3204]" strokecolor="#09101d [484]" strokeweight="1pt">
                  <v:stroke joinstyle="miter"/>
                  <v:formulas/>
                  <v:path arrowok="t" o:connecttype="custom" o:connectlocs="41869,0;701709,0;743578,41869;743578,251209;743578,251209;0,251209;0,251209;0,41869;41869,0" o:connectangles="0,0,0,0,0,0,0,0,0" textboxrect="0,0,743578,251209"/>
                  <v:textbox>
                    <w:txbxContent>
                      <w:p w14:paraId="1D8CFA15" w14:textId="3FC1CDFC" w:rsidR="005D2AD3" w:rsidRPr="005D2AD3" w:rsidRDefault="005D2AD3" w:rsidP="005D2AD3">
                        <w:pPr>
                          <w:jc w:val="center"/>
                          <w:rPr>
                            <w:lang w:val="en-US"/>
                          </w:rPr>
                        </w:pPr>
                        <w:r>
                          <w:rPr>
                            <w:lang w:val="en-US"/>
                          </w:rPr>
                          <w:t>CC1</w:t>
                        </w:r>
                      </w:p>
                    </w:txbxContent>
                  </v:textbox>
                </v:shape>
                <v:shape id="Rectangle: Top Corners Rounded 1925513472" o:spid="_x0000_s1029" style="position:absolute;left:16520;top:3503;width:7430;height:2508;visibility:visible;mso-wrap-style:square;v-text-anchor:middle" coordsize="742950,2508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" adj="-11796480,,5400" path="m41805,l701145,v23088,,41805,18717,41805,41805l742950,250825r,l,250825r,l,41805c,18717,18717,,41805,xe" fillcolor="#4472c4 [3204]" strokecolor="#09101d [484]" strokeweight="1pt">
                  <v:stroke joinstyle="miter"/>
                  <v:formulas/>
                  <v:path arrowok="t" o:connecttype="custom" o:connectlocs="41805,0;701145,0;742950,41805;742950,250825;742950,250825;0,250825;0,250825;0,41805;41805,0" o:connectangles="0,0,0,0,0,0,0,0,0" textboxrect="0,0,742950,250825"/>
                  <v:textbox>
                    <w:txbxContent>
                      <w:p w14:paraId="3F949616" w14:textId="166F0F6D" w:rsidR="005D2AD3" w:rsidRDefault="005D2AD3" w:rsidP="005D2AD3">
                        <w:pPr>
                          <w:jc w:val="center"/>
                        </w:pPr>
                        <w:r>
                          <w:t>CC2</w:t>
                        </w:r>
                      </w:p>
                    </w:txbxContent>
                  </v:textbox>
                </v:shape>
                <v:shape id="Rectangle: Top Corners Rounded 137682363" o:spid="_x0000_s1030" style="position:absolute;left:27574;top:3526;width:7423;height:2502;visibility:visible;mso-wrap-style:square;v-text-anchor:middle" coordsize="742315,2501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" adj="-11796480,,5400" path="m41699,l700616,v23030,,41699,18669,41699,41699l742315,250190r,l,250190r,l,41699c,18669,18669,,41699,xe" fillcolor="#4472c4 [3204]" strokecolor="#09101d [484]" strokeweight="1pt">
                  <v:stroke joinstyle="miter"/>
                  <v:formulas/>
                  <v:path arrowok="t" o:connecttype="custom" o:connectlocs="41699,0;700616,0;742315,41699;742315,250190;742315,250190;0,250190;0,250190;0,41699;41699,0" o:connectangles="0,0,0,0,0,0,0,0,0" textboxrect="0,0,742315,250190"/>
                  <v:textbox>
                    <w:txbxContent>
                      <w:p w14:paraId="42695507" w14:textId="4DABFE4D" w:rsidR="005D2AD3" w:rsidRDefault="005D2AD3" w:rsidP="005D2AD3">
                        <w:pPr>
                          <w:jc w:val="center"/>
                        </w:pPr>
                        <w:r>
                          <w:t>CC3</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0557173" o:spid="_x0000_s1031" type="#_x0000_t88" style="position:absolute;left:14392;top:-2236;width:457;height:201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" adj="41" strokecolor="#4472c4 [3204]" strokeweight=".5pt">
                  <v:stroke joinstyle="miter"/>
                </v:shape>
                <v:shapetype id="_x0000_t202" coordsize="21600,21600" o:spt="202" path="m,l,21600r21600,l21600,xe">
                  <v:stroke joinstyle="miter"/>
                  <v:path gradientshapeok="t" o:connecttype="rect"/>
                </v:shapetype>
                <v:shape id="Text Box 2" o:spid="_x0000_s1032" type="#_x0000_t202" style="position:absolute;left:2964;top:8074;width:24251;height:3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" stroked="f">
                  <v:textbox style="mso-fit-shape-to-text:t">
                    <w:txbxContent>
                      <w:p w14:paraId="239F8CE2" w14:textId="4AC9219C" w:rsidR="005D2AD3" w:rsidRPr="005D2AD3" w:rsidRDefault="005D2AD3" w:rsidP="005D2AD3">
                        <w:pPr>
                          <w:jc w:val="center"/>
                          <w:rPr>
                            <w:lang w:val="en-US"/>
                          </w:rPr>
                        </w:pPr>
                        <w:r>
                          <w:rPr>
                            <w:lang w:val="en-US"/>
                          </w:rPr>
                          <w:t>UL Tx switching</w:t>
                        </w:r>
                      </w:p>
                    </w:txbxContent>
                  </v:textbox>
                </v:shape>
                <v:shapetype id="_x0000_t32" coordsize="21600,21600" o:spt="32" o:oned="t" path="m,l21600,21600e" filled="f">
                  <v:path arrowok="t" fillok="f" o:connecttype="none"/>
                  <o:lock v:ext="edit" shapetype="t"/>
                </v:shapetype>
                <v:shape id="Straight Arrow Connector 593642901" o:spid="_x0000_s1033" type="#_x0000_t32" style="position:absolute;left:23947;top:4756;width:3624;height: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" strokecolor="#4472c4 [3204]" strokeweight=".5pt">
                  <v:stroke endarrow="block" joinstyle="miter"/>
                </v:shape>
                <v:shape id="Text Box 2" o:spid="_x0000_s1034" type="#_x0000_t202" style="position:absolute;left:13707;top:1169;width:24244;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" filled="f" stroked="f">
                  <v:textbox style="mso-fit-shape-to-text:t">
                    <w:txbxContent>
                      <w:p w14:paraId="1E6B01D2" w14:textId="4ECD3B57" w:rsidR="005D2AD3" w:rsidRPr="005D2AD3" w:rsidRDefault="005D2AD3" w:rsidP="005D2AD3">
                        <w:pPr>
                          <w:jc w:val="center"/>
                          <w:rPr>
                            <w:lang w:val="en-US"/>
                          </w:rPr>
                        </w:pPr>
                        <w:r>
                          <w:rPr>
                            <w:lang w:val="en-US"/>
                          </w:rPr>
                          <w:t>SRS CS</w:t>
                        </w:r>
                      </w:p>
                    </w:txbxContent>
                  </v:textbox>
                </v:shape>
                <v:shape id="Text Box 2" o:spid="_x0000_s1035" type="#_x0000_t202" style="position:absolute;left:23947;top:6558;width:15412;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" filled="f" stroked="f">
                  <v:textbox style="mso-fit-shape-to-text:t">
                    <w:txbxContent>
                      <w:p w14:paraId="512EA49A" w14:textId="16B12F46" w:rsidR="005D2AD3" w:rsidRPr="005D2AD3" w:rsidRDefault="005D2AD3" w:rsidP="005D2AD3">
                        <w:pPr>
                          <w:jc w:val="center"/>
                          <w:rPr>
                            <w:lang w:val="en-US"/>
                          </w:rPr>
                        </w:pPr>
                        <w:r>
                          <w:rPr>
                            <w:lang w:val="en-US"/>
                          </w:rPr>
                          <w:t>TDD CC, no PUSCH/PUCCH</w:t>
                        </w:r>
                      </w:p>
                    </w:txbxContent>
                  </v:textbox>
                </v:shape>
                <w10:anchorlock/>
              </v:group>
            </w:pict>
          </mc:Fallback>
        </mc:AlternateContent>
      </w:r>
    </w:p>
    <w:p w14:paraId="3DCE585F" w14:textId="60EA7D73" w:rsidR="005D2AD3" w:rsidRDefault="005D2AD3" w:rsidP="005D2AD3">
      <w:pPr>
        <w:pStyle w:val="Caption"/>
        <w:jc w:val="center"/>
      </w:pPr>
      <w:r>
        <w:t xml:space="preserve">Figure </w:t>
      </w:r>
      <w:r>
        <w:fldChar w:fldCharType="begin"/>
      </w:r>
      <w:r>
        <w:instrText xml:space="preserve"> SEQ Figure \* ARABIC </w:instrText>
      </w:r>
      <w:r>
        <w:fldChar w:fldCharType="separate"/>
      </w:r>
      <w:r w:rsidR="00D37997">
        <w:rPr>
          <w:noProof/>
        </w:rPr>
        <w:t>1</w:t>
      </w:r>
      <w:r>
        <w:fldChar w:fldCharType="end"/>
      </w:r>
      <w:r>
        <w:t xml:space="preserve"> SRS carrier switching together with uplink Tx </w:t>
      </w:r>
      <w:r w:rsidR="002C7115">
        <w:t>switching.</w:t>
      </w:r>
    </w:p>
    <w:p w14:paraId="216BABEA" w14:textId="55266C47" w:rsidR="005D2AD3" w:rsidRDefault="005D2AD3" w:rsidP="005D2AD3">
      <w:r>
        <w:t>In this example, CC1 and CC2 are in an “uplink Tx switching” pair, while CC3 is a TDD carrier without PUSCH/PUCCH. CC3 is a target carrier for SRS carrier switching, with CC2 being the corresponding source carrier.</w:t>
      </w:r>
    </w:p>
    <w:p w14:paraId="4C48E810" w14:textId="7B024706" w:rsidR="005D2AD3" w:rsidRDefault="005D2AD3" w:rsidP="005D2AD3">
      <w:r>
        <w:t>In this case, we identified the following specification gaps:</w:t>
      </w:r>
    </w:p>
    <w:p w14:paraId="3E24D660" w14:textId="2E66E8D0" w:rsidR="005D2AD3" w:rsidRPr="00D37997" w:rsidRDefault="005D2AD3" w:rsidP="001C63EA">
      <w:pPr>
        <w:pStyle w:val="ListParagraph"/>
        <w:numPr>
          <w:ilvl w:val="0"/>
          <w:numId w:val="4"/>
        </w:numPr>
        <w:rPr>
          <w:u w:val="single"/>
        </w:rPr>
      </w:pPr>
      <w:r w:rsidRPr="005D2AD3">
        <w:rPr>
          <w:u w:val="single"/>
        </w:rPr>
        <w:t>Definition of switching times:</w:t>
      </w:r>
      <w:r>
        <w:t xml:space="preserve"> The switching time between CC2 and CC3 is properly identified in the current spec, but the transmit chains of CC2 are shared with CC1. For the case where the state of uplink Tx switching is such that some of the chains are in CC1, the switching time between CC1 and CC3 is not properly defined.</w:t>
      </w:r>
    </w:p>
    <w:p w14:paraId="45EC853A" w14:textId="40E2768F" w:rsidR="00D37997" w:rsidRPr="005D2AD3" w:rsidRDefault="00D37997" w:rsidP="001C63EA">
      <w:pPr>
        <w:pStyle w:val="ListParagraph"/>
        <w:numPr>
          <w:ilvl w:val="0"/>
          <w:numId w:val="4"/>
        </w:numPr>
        <w:rPr>
          <w:u w:val="single"/>
        </w:rPr>
      </w:pPr>
      <w:r>
        <w:rPr>
          <w:u w:val="single"/>
        </w:rPr>
        <w:lastRenderedPageBreak/>
        <w:t>Switching state after SRS CS:</w:t>
      </w:r>
      <w:r>
        <w:t xml:space="preserve"> Related to the previous point, after the UE switches to CC3 it is not properly specified what is the “switching state” of CC1 / CC2.</w:t>
      </w:r>
    </w:p>
    <w:p w14:paraId="4326E358" w14:textId="77777777" w:rsidR="00D37997" w:rsidRPr="005D2AD3" w:rsidRDefault="00D37997" w:rsidP="00D37997">
      <w:pPr>
        <w:pStyle w:val="ListParagraph"/>
        <w:rPr>
          <w:u w:val="single"/>
        </w:rPr>
      </w:pPr>
    </w:p>
    <w:p w14:paraId="7DFE52DC" w14:textId="15C2D0BB" w:rsidR="005D2AD3" w:rsidRPr="005D2AD3" w:rsidRDefault="005D2AD3" w:rsidP="001C63EA">
      <w:pPr>
        <w:pStyle w:val="ListParagraph"/>
        <w:numPr>
          <w:ilvl w:val="0"/>
          <w:numId w:val="4"/>
        </w:numPr>
        <w:rPr>
          <w:u w:val="single"/>
        </w:rPr>
      </w:pPr>
      <w:r>
        <w:rPr>
          <w:u w:val="single"/>
        </w:rPr>
        <w:t>Simultaneous transmission:</w:t>
      </w:r>
      <w:r>
        <w:t xml:space="preserve"> For the case where CC2 is switched (via SRS CS) to CC3 (and at least in case the UE supports </w:t>
      </w:r>
      <w:proofErr w:type="spellStart"/>
      <w:r>
        <w:rPr>
          <w:i/>
          <w:iCs/>
        </w:rPr>
        <w:t>dualUL</w:t>
      </w:r>
      <w:proofErr w:type="spellEnd"/>
      <w:r>
        <w:t>), it is not specified whether the UE can perform simultaneous transmissions in CC3 and CC1.</w:t>
      </w:r>
    </w:p>
    <w:p w14:paraId="1A4A058B" w14:textId="77777777" w:rsidR="005D2AD3" w:rsidRDefault="005D2AD3" w:rsidP="005D2AD3"/>
    <w:p w14:paraId="0ED6384A" w14:textId="0C58A272" w:rsidR="00D37997" w:rsidRDefault="00D37997" w:rsidP="00D37997">
      <w:pPr>
        <w:pStyle w:val="Heading2"/>
      </w:pPr>
      <w:r>
        <w:t>Interaction of SRS carrier switching and uplink CA</w:t>
      </w:r>
    </w:p>
    <w:p w14:paraId="5E832647" w14:textId="1384EE13" w:rsidR="00D37997" w:rsidRDefault="00D37997" w:rsidP="00D37997">
      <w:r>
        <w:t>This issue was brought up originally in [6, Section 2.2]. The scenario is as follows:</w:t>
      </w:r>
    </w:p>
    <w:p w14:paraId="4719DADC" w14:textId="54EC2EF9" w:rsidR="00D37997" w:rsidRDefault="00D37997" w:rsidP="001C63EA">
      <w:pPr>
        <w:pStyle w:val="ListParagraph"/>
        <w:numPr>
          <w:ilvl w:val="0"/>
          <w:numId w:val="5"/>
        </w:numPr>
      </w:pPr>
      <w:r>
        <w:t>CC1 is the source carrier for SRS CS for CC2</w:t>
      </w:r>
    </w:p>
    <w:p w14:paraId="4AF3C0CA" w14:textId="02936352" w:rsidR="00D37997" w:rsidRDefault="00D37997" w:rsidP="001C63EA">
      <w:pPr>
        <w:pStyle w:val="ListParagraph"/>
        <w:numPr>
          <w:ilvl w:val="0"/>
          <w:numId w:val="5"/>
        </w:numPr>
      </w:pPr>
      <w:r>
        <w:t>CC3 is the source carrier for SRS CS for CC4.</w:t>
      </w:r>
    </w:p>
    <w:p w14:paraId="1E9F2F99" w14:textId="13743F7F" w:rsidR="00D37997" w:rsidRDefault="00D37997" w:rsidP="00D37997">
      <w:r>
        <w:t>The specification gap is to clarify (or add a UE capability) on whether the UE perform simultaneous switching and transmission from CC1</w:t>
      </w:r>
      <w:r>
        <w:sym w:font="Wingdings" w:char="F0E8"/>
      </w:r>
      <w:r>
        <w:t>CC2 and CC3</w:t>
      </w:r>
      <w:r>
        <w:sym w:font="Wingdings" w:char="F0E8"/>
      </w:r>
      <w:r>
        <w:t>CC4. This scenario is depicted in Figure 2:</w:t>
      </w:r>
    </w:p>
    <w:p w14:paraId="0151F653" w14:textId="77777777" w:rsidR="00D37997" w:rsidRDefault="00D37997" w:rsidP="00D37997"/>
    <w:p w14:paraId="7968EA86" w14:textId="77777777" w:rsidR="00D37997" w:rsidRDefault="00D37997" w:rsidP="00D37997">
      <w:pPr>
        <w:keepNext/>
        <w:jc w:val="center"/>
      </w:pPr>
      <w:r w:rsidRPr="00E053D1">
        <w:rPr>
          <w:noProof/>
          <w:lang w:val="en-US" w:eastAsia="ko-KR"/>
        </w:rPr>
        <w:drawing>
          <wp:inline distT="0" distB="0" distL="0" distR="0" wp14:anchorId="55D2117D" wp14:editId="76F5BDC0">
            <wp:extent cx="3955581" cy="2896819"/>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11"/>
                    <a:stretch>
                      <a:fillRect/>
                    </a:stretch>
                  </pic:blipFill>
                  <pic:spPr>
                    <a:xfrm>
                      <a:off x="0" y="0"/>
                      <a:ext cx="4012103" cy="2938212"/>
                    </a:xfrm>
                    <a:prstGeom prst="rect">
                      <a:avLst/>
                    </a:prstGeom>
                  </pic:spPr>
                </pic:pic>
              </a:graphicData>
            </a:graphic>
          </wp:inline>
        </w:drawing>
      </w:r>
    </w:p>
    <w:p w14:paraId="44F7E915" w14:textId="57AF7C41" w:rsidR="00D37997" w:rsidRPr="00D37997" w:rsidRDefault="00D37997" w:rsidP="00D3799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ULCA + SRS CS with simultaneous switching (from [6])</w:t>
      </w:r>
    </w:p>
    <w:p w14:paraId="619AE87F" w14:textId="77777777" w:rsidR="00D37997" w:rsidRDefault="00D37997" w:rsidP="005D2AD3"/>
    <w:p w14:paraId="46BCAD1E" w14:textId="44D8F7B5" w:rsidR="00D37997" w:rsidRDefault="00D37997" w:rsidP="005D2AD3">
      <w:r>
        <w:t>Additionally, in th</w:t>
      </w:r>
      <w:r w:rsidR="002C7115">
        <w:t>is case of SRS CS + ULCA (even with a single switching pair),</w:t>
      </w:r>
      <w:r>
        <w:t xml:space="preserve"> the meaning of some of the existing capabilities for ULCA may need revisiting, including </w:t>
      </w:r>
      <w:r w:rsidRPr="00DD713E">
        <w:rPr>
          <w:i/>
          <w:lang w:val="en-US" w:eastAsia="ko-KR"/>
        </w:rPr>
        <w:t>simulTX-SRS-AntSwitchingIntraBandUL-CA-r16</w:t>
      </w:r>
      <w:r>
        <w:rPr>
          <w:i/>
          <w:lang w:val="en-US" w:eastAsia="ko-KR"/>
        </w:rPr>
        <w:t xml:space="preserve">, </w:t>
      </w:r>
      <w:r w:rsidRPr="00DD713E">
        <w:rPr>
          <w:i/>
          <w:lang w:val="en-US" w:eastAsia="ko-KR"/>
        </w:rPr>
        <w:t>simulTX-SRS-AntSwitchingInterBandUL-CA-r16</w:t>
      </w:r>
      <w:r>
        <w:rPr>
          <w:iCs/>
          <w:lang w:val="en-US" w:eastAsia="ko-KR"/>
        </w:rPr>
        <w:t xml:space="preserve">, </w:t>
      </w:r>
      <w:proofErr w:type="spellStart"/>
      <w:r w:rsidR="002C7115">
        <w:rPr>
          <w:i/>
          <w:iCs/>
        </w:rPr>
        <w:t>parallelTxSRS</w:t>
      </w:r>
      <w:proofErr w:type="spellEnd"/>
      <w:r w:rsidR="002C7115">
        <w:rPr>
          <w:i/>
          <w:iCs/>
        </w:rPr>
        <w:t xml:space="preserve">-PUCCH-PUSCH, </w:t>
      </w:r>
      <w:r w:rsidR="002C7115" w:rsidRPr="002C7115">
        <w:rPr>
          <w:i/>
          <w:iCs/>
        </w:rPr>
        <w:t>parallelTxSRS-PUCCH-PUSCH-intraBand-r17</w:t>
      </w:r>
      <w:r w:rsidR="002C7115">
        <w:t>, etc.</w:t>
      </w:r>
    </w:p>
    <w:p w14:paraId="67C8F1CA" w14:textId="77777777" w:rsidR="002C7115" w:rsidRDefault="002C7115" w:rsidP="005D2AD3"/>
    <w:p w14:paraId="6CA1C4E8" w14:textId="594A3A17" w:rsidR="002C7115" w:rsidRDefault="002C7115" w:rsidP="005D2AD3">
      <w:r>
        <w:t>We propose to solve the issues above during Rel-19 in RAN1, preferably under TEI.</w:t>
      </w:r>
    </w:p>
    <w:p w14:paraId="0D806660" w14:textId="1407BBDA" w:rsidR="002C7115" w:rsidRDefault="002C7115" w:rsidP="005D2AD3">
      <w:pPr>
        <w:rPr>
          <w:b/>
          <w:bCs/>
        </w:rPr>
      </w:pPr>
      <w:r w:rsidRPr="002C7115">
        <w:rPr>
          <w:b/>
          <w:bCs/>
          <w:u w:val="single"/>
        </w:rPr>
        <w:t>Proposal</w:t>
      </w:r>
      <w:r>
        <w:rPr>
          <w:b/>
          <w:bCs/>
          <w:u w:val="single"/>
        </w:rPr>
        <w:t>:</w:t>
      </w:r>
      <w:r w:rsidRPr="002C7115">
        <w:rPr>
          <w:b/>
          <w:bCs/>
        </w:rPr>
        <w:t xml:space="preserve"> RAN1</w:t>
      </w:r>
      <w:r>
        <w:rPr>
          <w:b/>
          <w:bCs/>
        </w:rPr>
        <w:t xml:space="preserve"> to solve the following specification gaps for SRS carrier switching during Rel-19 TEI:</w:t>
      </w:r>
    </w:p>
    <w:p w14:paraId="2A32571B" w14:textId="7531E7D4" w:rsidR="002C7115" w:rsidRPr="002C7115" w:rsidRDefault="002C7115" w:rsidP="001C63EA">
      <w:pPr>
        <w:pStyle w:val="ListParagraph"/>
        <w:numPr>
          <w:ilvl w:val="0"/>
          <w:numId w:val="6"/>
        </w:numPr>
        <w:rPr>
          <w:b/>
          <w:bCs/>
        </w:rPr>
      </w:pPr>
      <w:r w:rsidRPr="002C7115">
        <w:rPr>
          <w:b/>
          <w:bCs/>
        </w:rPr>
        <w:t>For uplink Tx switching + SRS carrier switching:</w:t>
      </w:r>
    </w:p>
    <w:p w14:paraId="5067D318" w14:textId="0370B936" w:rsidR="002C7115" w:rsidRPr="002C7115" w:rsidRDefault="002C7115" w:rsidP="001C63EA">
      <w:pPr>
        <w:pStyle w:val="ListParagraph"/>
        <w:numPr>
          <w:ilvl w:val="1"/>
          <w:numId w:val="6"/>
        </w:numPr>
        <w:rPr>
          <w:b/>
          <w:bCs/>
        </w:rPr>
      </w:pPr>
      <w:r w:rsidRPr="002C7115">
        <w:rPr>
          <w:b/>
          <w:bCs/>
        </w:rPr>
        <w:t>Define switching times.</w:t>
      </w:r>
    </w:p>
    <w:p w14:paraId="79861985" w14:textId="36D9BF99" w:rsidR="002C7115" w:rsidRPr="002C7115" w:rsidRDefault="002C7115" w:rsidP="001C63EA">
      <w:pPr>
        <w:pStyle w:val="ListParagraph"/>
        <w:numPr>
          <w:ilvl w:val="1"/>
          <w:numId w:val="6"/>
        </w:numPr>
        <w:rPr>
          <w:b/>
          <w:bCs/>
        </w:rPr>
      </w:pPr>
      <w:r w:rsidRPr="002C7115">
        <w:rPr>
          <w:b/>
          <w:bCs/>
        </w:rPr>
        <w:t>Define rules / capabilities for simultaneous transmission.</w:t>
      </w:r>
    </w:p>
    <w:p w14:paraId="1BCB3575" w14:textId="14BCB091" w:rsidR="002C7115" w:rsidRPr="002C7115" w:rsidRDefault="002C7115" w:rsidP="001C63EA">
      <w:pPr>
        <w:pStyle w:val="ListParagraph"/>
        <w:numPr>
          <w:ilvl w:val="1"/>
          <w:numId w:val="6"/>
        </w:numPr>
        <w:rPr>
          <w:b/>
          <w:bCs/>
        </w:rPr>
      </w:pPr>
      <w:r w:rsidRPr="002C7115">
        <w:rPr>
          <w:b/>
          <w:bCs/>
        </w:rPr>
        <w:t>Define switching state after SRS carrier switching.</w:t>
      </w:r>
    </w:p>
    <w:p w14:paraId="7CFE21CC" w14:textId="1160768D" w:rsidR="002C7115" w:rsidRPr="002C7115" w:rsidRDefault="002C7115" w:rsidP="001C63EA">
      <w:pPr>
        <w:pStyle w:val="ListParagraph"/>
        <w:numPr>
          <w:ilvl w:val="0"/>
          <w:numId w:val="6"/>
        </w:numPr>
        <w:rPr>
          <w:b/>
          <w:bCs/>
        </w:rPr>
      </w:pPr>
      <w:r w:rsidRPr="002C7115">
        <w:rPr>
          <w:b/>
          <w:bCs/>
        </w:rPr>
        <w:t>For uplink CA + SRS carrier switching:</w:t>
      </w:r>
    </w:p>
    <w:p w14:paraId="622BCA0B" w14:textId="73795BC7" w:rsidR="002C7115" w:rsidRPr="002C7115" w:rsidRDefault="002C7115" w:rsidP="001C63EA">
      <w:pPr>
        <w:pStyle w:val="ListParagraph"/>
        <w:numPr>
          <w:ilvl w:val="1"/>
          <w:numId w:val="6"/>
        </w:numPr>
        <w:rPr>
          <w:b/>
          <w:bCs/>
        </w:rPr>
      </w:pPr>
      <w:r w:rsidRPr="002C7115">
        <w:rPr>
          <w:b/>
          <w:bCs/>
        </w:rPr>
        <w:t>Define rules for simultaneous transmission across two target CCs for SRS carrier switching</w:t>
      </w:r>
    </w:p>
    <w:p w14:paraId="7D292D41" w14:textId="67882B06" w:rsidR="002C7115" w:rsidRPr="002C7115" w:rsidRDefault="002C7115" w:rsidP="001C63EA">
      <w:pPr>
        <w:pStyle w:val="ListParagraph"/>
        <w:numPr>
          <w:ilvl w:val="1"/>
          <w:numId w:val="6"/>
        </w:numPr>
        <w:rPr>
          <w:b/>
          <w:bCs/>
        </w:rPr>
      </w:pPr>
      <w:r w:rsidRPr="002C7115">
        <w:rPr>
          <w:b/>
          <w:bCs/>
        </w:rPr>
        <w:t xml:space="preserve">Revisit definition of ULCA capabilities (e.g. </w:t>
      </w:r>
      <w:r w:rsidRPr="002C7115">
        <w:rPr>
          <w:b/>
          <w:bCs/>
          <w:i/>
          <w:lang w:val="en-US" w:eastAsia="ko-KR"/>
        </w:rPr>
        <w:t xml:space="preserve">simulTX-SRS-AntSwitchingIntraBandUL-CA-r16, </w:t>
      </w:r>
      <w:proofErr w:type="spellStart"/>
      <w:r w:rsidRPr="002C7115">
        <w:rPr>
          <w:b/>
          <w:bCs/>
          <w:i/>
          <w:iCs/>
        </w:rPr>
        <w:t>parallelTxSRS</w:t>
      </w:r>
      <w:proofErr w:type="spellEnd"/>
      <w:r w:rsidRPr="002C7115">
        <w:rPr>
          <w:b/>
          <w:bCs/>
          <w:i/>
          <w:iCs/>
        </w:rPr>
        <w:t>-PUCCH-PUSCH)</w:t>
      </w:r>
    </w:p>
    <w:p w14:paraId="3846C906" w14:textId="43AB95E4" w:rsidR="00FF4B0F" w:rsidRDefault="00FF4B0F" w:rsidP="00FF4B0F">
      <w:pPr>
        <w:pStyle w:val="Heading1"/>
        <w:numPr>
          <w:ilvl w:val="0"/>
          <w:numId w:val="1"/>
        </w:numPr>
        <w:tabs>
          <w:tab w:val="num" w:pos="720"/>
        </w:tabs>
        <w:ind w:left="720" w:hanging="720"/>
        <w:jc w:val="both"/>
      </w:pPr>
      <w:r>
        <w:lastRenderedPageBreak/>
        <w:t>Conclusion</w:t>
      </w:r>
    </w:p>
    <w:p w14:paraId="6F255C30" w14:textId="59D0964A" w:rsidR="00FF4B0F" w:rsidRDefault="002C7115" w:rsidP="00FF4B0F">
      <w:r>
        <w:t xml:space="preserve">In this contribution we presented several specification gaps for SRS carrier </w:t>
      </w:r>
      <w:proofErr w:type="gramStart"/>
      <w:r>
        <w:t>switching, and</w:t>
      </w:r>
      <w:proofErr w:type="gramEnd"/>
      <w:r>
        <w:t xml:space="preserve"> proposed to solve them during Rel-19 under a RAN1 TEI. We made the following proposal:</w:t>
      </w:r>
    </w:p>
    <w:p w14:paraId="23F5EE36" w14:textId="77777777" w:rsidR="002C7115" w:rsidRDefault="002C7115" w:rsidP="002C7115">
      <w:pPr>
        <w:rPr>
          <w:b/>
          <w:bCs/>
        </w:rPr>
      </w:pPr>
      <w:r w:rsidRPr="002C7115">
        <w:rPr>
          <w:b/>
          <w:bCs/>
          <w:u w:val="single"/>
        </w:rPr>
        <w:t>Proposal</w:t>
      </w:r>
      <w:r>
        <w:rPr>
          <w:b/>
          <w:bCs/>
          <w:u w:val="single"/>
        </w:rPr>
        <w:t>:</w:t>
      </w:r>
      <w:r w:rsidRPr="002C7115">
        <w:rPr>
          <w:b/>
          <w:bCs/>
        </w:rPr>
        <w:t xml:space="preserve"> RAN1</w:t>
      </w:r>
      <w:r>
        <w:rPr>
          <w:b/>
          <w:bCs/>
        </w:rPr>
        <w:t xml:space="preserve"> to solve the following specification gaps for SRS carrier switching during Rel-19 TEI:</w:t>
      </w:r>
    </w:p>
    <w:p w14:paraId="2CC04FC8" w14:textId="77777777" w:rsidR="002C7115" w:rsidRPr="002C7115" w:rsidRDefault="002C7115" w:rsidP="001C63EA">
      <w:pPr>
        <w:pStyle w:val="ListParagraph"/>
        <w:numPr>
          <w:ilvl w:val="0"/>
          <w:numId w:val="6"/>
        </w:numPr>
        <w:rPr>
          <w:b/>
          <w:bCs/>
        </w:rPr>
      </w:pPr>
      <w:r w:rsidRPr="002C7115">
        <w:rPr>
          <w:b/>
          <w:bCs/>
        </w:rPr>
        <w:t>For uplink Tx switching + SRS carrier switching:</w:t>
      </w:r>
    </w:p>
    <w:p w14:paraId="68C1850B" w14:textId="77777777" w:rsidR="002C7115" w:rsidRPr="002C7115" w:rsidRDefault="002C7115" w:rsidP="001C63EA">
      <w:pPr>
        <w:pStyle w:val="ListParagraph"/>
        <w:numPr>
          <w:ilvl w:val="1"/>
          <w:numId w:val="6"/>
        </w:numPr>
        <w:rPr>
          <w:b/>
          <w:bCs/>
        </w:rPr>
      </w:pPr>
      <w:r w:rsidRPr="002C7115">
        <w:rPr>
          <w:b/>
          <w:bCs/>
        </w:rPr>
        <w:t>Define switching times.</w:t>
      </w:r>
    </w:p>
    <w:p w14:paraId="6319EB95" w14:textId="77777777" w:rsidR="002C7115" w:rsidRPr="002C7115" w:rsidRDefault="002C7115" w:rsidP="001C63EA">
      <w:pPr>
        <w:pStyle w:val="ListParagraph"/>
        <w:numPr>
          <w:ilvl w:val="1"/>
          <w:numId w:val="6"/>
        </w:numPr>
        <w:rPr>
          <w:b/>
          <w:bCs/>
        </w:rPr>
      </w:pPr>
      <w:r w:rsidRPr="002C7115">
        <w:rPr>
          <w:b/>
          <w:bCs/>
        </w:rPr>
        <w:t>Define rules / capabilities for simultaneous transmission.</w:t>
      </w:r>
    </w:p>
    <w:p w14:paraId="746FA53E" w14:textId="77777777" w:rsidR="002C7115" w:rsidRPr="002C7115" w:rsidRDefault="002C7115" w:rsidP="001C63EA">
      <w:pPr>
        <w:pStyle w:val="ListParagraph"/>
        <w:numPr>
          <w:ilvl w:val="1"/>
          <w:numId w:val="6"/>
        </w:numPr>
        <w:rPr>
          <w:b/>
          <w:bCs/>
        </w:rPr>
      </w:pPr>
      <w:r w:rsidRPr="002C7115">
        <w:rPr>
          <w:b/>
          <w:bCs/>
        </w:rPr>
        <w:t>Define switching state after SRS carrier switching.</w:t>
      </w:r>
    </w:p>
    <w:p w14:paraId="7A232DDC" w14:textId="77777777" w:rsidR="002C7115" w:rsidRPr="002C7115" w:rsidRDefault="002C7115" w:rsidP="001C63EA">
      <w:pPr>
        <w:pStyle w:val="ListParagraph"/>
        <w:numPr>
          <w:ilvl w:val="0"/>
          <w:numId w:val="6"/>
        </w:numPr>
        <w:rPr>
          <w:b/>
          <w:bCs/>
        </w:rPr>
      </w:pPr>
      <w:r w:rsidRPr="002C7115">
        <w:rPr>
          <w:b/>
          <w:bCs/>
        </w:rPr>
        <w:t>For uplink CA + SRS carrier switching:</w:t>
      </w:r>
    </w:p>
    <w:p w14:paraId="32A35852" w14:textId="77777777" w:rsidR="002C7115" w:rsidRPr="002C7115" w:rsidRDefault="002C7115" w:rsidP="001C63EA">
      <w:pPr>
        <w:pStyle w:val="ListParagraph"/>
        <w:numPr>
          <w:ilvl w:val="1"/>
          <w:numId w:val="6"/>
        </w:numPr>
        <w:rPr>
          <w:b/>
          <w:bCs/>
        </w:rPr>
      </w:pPr>
      <w:r w:rsidRPr="002C7115">
        <w:rPr>
          <w:b/>
          <w:bCs/>
        </w:rPr>
        <w:t>Define rules for simultaneous transmission across two target CCs for SRS carrier switching</w:t>
      </w:r>
    </w:p>
    <w:p w14:paraId="3F7FFDF5" w14:textId="77777777" w:rsidR="002C7115" w:rsidRPr="002C7115" w:rsidRDefault="002C7115" w:rsidP="001C63EA">
      <w:pPr>
        <w:pStyle w:val="ListParagraph"/>
        <w:numPr>
          <w:ilvl w:val="1"/>
          <w:numId w:val="6"/>
        </w:numPr>
        <w:rPr>
          <w:b/>
          <w:bCs/>
        </w:rPr>
      </w:pPr>
      <w:r w:rsidRPr="002C7115">
        <w:rPr>
          <w:b/>
          <w:bCs/>
        </w:rPr>
        <w:t xml:space="preserve">Revisit definition of ULCA capabilities (e.g. </w:t>
      </w:r>
      <w:r w:rsidRPr="002C7115">
        <w:rPr>
          <w:b/>
          <w:bCs/>
          <w:i/>
          <w:lang w:val="en-US" w:eastAsia="ko-KR"/>
        </w:rPr>
        <w:t xml:space="preserve">simulTX-SRS-AntSwitchingIntraBandUL-CA-r16, </w:t>
      </w:r>
      <w:proofErr w:type="spellStart"/>
      <w:r w:rsidRPr="002C7115">
        <w:rPr>
          <w:b/>
          <w:bCs/>
          <w:i/>
          <w:iCs/>
        </w:rPr>
        <w:t>parallelTxSRS</w:t>
      </w:r>
      <w:proofErr w:type="spellEnd"/>
      <w:r w:rsidRPr="002C7115">
        <w:rPr>
          <w:b/>
          <w:bCs/>
          <w:i/>
          <w:iCs/>
        </w:rPr>
        <w:t>-PUCCH-PUSCH)</w:t>
      </w:r>
    </w:p>
    <w:p w14:paraId="748735AA" w14:textId="434E8029" w:rsidR="00FF4B0F" w:rsidRDefault="00FF4B0F" w:rsidP="00FF4B0F">
      <w:pPr>
        <w:rPr>
          <w:b/>
          <w:bCs/>
        </w:rPr>
      </w:pPr>
    </w:p>
    <w:p w14:paraId="2EE2C3F7" w14:textId="4F6F7EB0" w:rsidR="00F81058" w:rsidRDefault="00F81058" w:rsidP="00F81058">
      <w:pPr>
        <w:pStyle w:val="Heading1"/>
        <w:jc w:val="both"/>
      </w:pPr>
      <w:r>
        <w:t>References</w:t>
      </w:r>
    </w:p>
    <w:p w14:paraId="55FDCE76" w14:textId="0B72B20F" w:rsidR="00B8203E" w:rsidRPr="00B8203E" w:rsidRDefault="00B8203E" w:rsidP="00B8203E">
      <w:r>
        <w:t xml:space="preserve">[1] </w:t>
      </w:r>
      <w:r w:rsidRPr="00B8203E">
        <w:t>R1-2008599</w:t>
      </w:r>
      <w:r w:rsidR="00EB0575">
        <w:t xml:space="preserve">, </w:t>
      </w:r>
      <w:r w:rsidRPr="00B8203E">
        <w:rPr>
          <w:i/>
          <w:iCs/>
        </w:rPr>
        <w:t>Discussion on SRS carrier switching</w:t>
      </w:r>
      <w:r>
        <w:t xml:space="preserve">, </w:t>
      </w:r>
      <w:r w:rsidRPr="00B8203E">
        <w:t>Qualcomm Incorporated</w:t>
      </w:r>
      <w:r w:rsidR="007D5FC4">
        <w:t>; RAN1#103-e</w:t>
      </w:r>
    </w:p>
    <w:p w14:paraId="6C31085D" w14:textId="2771E5D6" w:rsidR="00CB784E" w:rsidRDefault="00F81058" w:rsidP="00B8203E">
      <w:r>
        <w:t>[</w:t>
      </w:r>
      <w:r w:rsidR="00B8203E">
        <w:t>2</w:t>
      </w:r>
      <w:r>
        <w:t xml:space="preserve">] </w:t>
      </w:r>
      <w:r w:rsidR="00B8203E" w:rsidRPr="00B8203E">
        <w:t>R1-2403784</w:t>
      </w:r>
      <w:r w:rsidR="00EB0575">
        <w:t xml:space="preserve">, </w:t>
      </w:r>
      <w:r w:rsidR="00B8203E" w:rsidRPr="00B8203E">
        <w:rPr>
          <w:i/>
          <w:iCs/>
        </w:rPr>
        <w:t>Final summary of NR maintenance discussion for aperiodic triggering support for SRS carrier switching</w:t>
      </w:r>
      <w:r w:rsidR="00B8203E">
        <w:t xml:space="preserve">, </w:t>
      </w:r>
      <w:r w:rsidR="00B8203E" w:rsidRPr="00B8203E">
        <w:t>Moderator (Ericsson)</w:t>
      </w:r>
      <w:r w:rsidR="007D5FC4">
        <w:t>;</w:t>
      </w:r>
      <w:r w:rsidR="00B8203E">
        <w:t xml:space="preserve"> RAN1#116b</w:t>
      </w:r>
    </w:p>
    <w:p w14:paraId="1DA9C15C" w14:textId="18560C1A" w:rsidR="00741424" w:rsidRDefault="00741424" w:rsidP="00B8203E">
      <w:r>
        <w:t>[3]</w:t>
      </w:r>
      <w:r w:rsidR="00782B56">
        <w:t xml:space="preserve"> </w:t>
      </w:r>
      <w:r w:rsidR="00782B56" w:rsidRPr="00782B56">
        <w:t>R1-2104043</w:t>
      </w:r>
      <w:r w:rsidR="00782B56">
        <w:t xml:space="preserve">, </w:t>
      </w:r>
      <w:r w:rsidR="00782B56" w:rsidRPr="00782B56">
        <w:rPr>
          <w:i/>
          <w:iCs/>
        </w:rPr>
        <w:t>Timelines for SRS carrier switching</w:t>
      </w:r>
      <w:r w:rsidR="00782B56">
        <w:rPr>
          <w:i/>
          <w:iCs/>
        </w:rPr>
        <w:t xml:space="preserve">, </w:t>
      </w:r>
      <w:r w:rsidR="00782B56" w:rsidRPr="006121B6">
        <w:t>Moderator (Qualcomm Incorporated), Qualcomm Incorporated, ZTE</w:t>
      </w:r>
      <w:r w:rsidR="007D5FC4">
        <w:t>;</w:t>
      </w:r>
      <w:r w:rsidR="00782B56">
        <w:t xml:space="preserve"> RAN1#104b-e</w:t>
      </w:r>
    </w:p>
    <w:p w14:paraId="49EEC29C" w14:textId="13916D35" w:rsidR="00741424" w:rsidRDefault="00741424" w:rsidP="00B8203E">
      <w:r>
        <w:t>[4]</w:t>
      </w:r>
      <w:r w:rsidR="007D5FC4">
        <w:t xml:space="preserve"> R1-2205605, </w:t>
      </w:r>
      <w:r w:rsidR="007D5FC4" w:rsidRPr="007D5FC4">
        <w:rPr>
          <w:i/>
          <w:iCs/>
        </w:rPr>
        <w:t>Corrections on SRS carrier switching</w:t>
      </w:r>
      <w:r w:rsidR="007D5FC4">
        <w:t>, Moderator(vivo), CATT, Samsung, Apple, Qualcomm, ZTE; RAN1#109-e</w:t>
      </w:r>
    </w:p>
    <w:p w14:paraId="308E870B" w14:textId="0E888D8B" w:rsidR="00741424" w:rsidRDefault="00741424" w:rsidP="00B8203E">
      <w:r>
        <w:t xml:space="preserve">[5] </w:t>
      </w:r>
      <w:r w:rsidRPr="00741424">
        <w:t>R1-2208249</w:t>
      </w:r>
      <w:r>
        <w:t xml:space="preserve">, </w:t>
      </w:r>
      <w:r w:rsidRPr="00741424">
        <w:rPr>
          <w:i/>
          <w:iCs/>
        </w:rPr>
        <w:t>CR on SRS carrier switching</w:t>
      </w:r>
      <w:r>
        <w:t>, Moderator (Huawei), Qualcomm</w:t>
      </w:r>
      <w:r w:rsidR="007D5FC4">
        <w:t>;</w:t>
      </w:r>
      <w:r>
        <w:t xml:space="preserve"> RAN1#110</w:t>
      </w:r>
    </w:p>
    <w:p w14:paraId="14E57442" w14:textId="651CC2BD" w:rsidR="00F7293C" w:rsidRDefault="00F7293C" w:rsidP="00B8203E">
      <w:r>
        <w:t xml:space="preserve">[6] </w:t>
      </w:r>
      <w:r w:rsidRPr="00F7293C">
        <w:t>R1-2312673</w:t>
      </w:r>
      <w:r>
        <w:t xml:space="preserve">, </w:t>
      </w:r>
      <w:r w:rsidRPr="00F7293C">
        <w:rPr>
          <w:i/>
          <w:iCs/>
        </w:rPr>
        <w:t>Correction for SRS carrier switching for DCI formats 1_1 and 1_2</w:t>
      </w:r>
      <w:r>
        <w:rPr>
          <w:i/>
          <w:iCs/>
        </w:rPr>
        <w:t xml:space="preserve">, </w:t>
      </w:r>
      <w:r w:rsidRPr="00F7293C">
        <w:t>Ericsson, T-Mobile USA, Verizon, Samsung</w:t>
      </w:r>
      <w:r>
        <w:t>, RAN1#115</w:t>
      </w:r>
    </w:p>
    <w:p w14:paraId="147D03EB" w14:textId="7A95B469" w:rsidR="00D37997" w:rsidRPr="00D37997" w:rsidRDefault="00D37997" w:rsidP="00B8203E">
      <w:r>
        <w:t xml:space="preserve">[7] </w:t>
      </w:r>
      <w:r w:rsidRPr="00D37997">
        <w:t>R1-2311814</w:t>
      </w:r>
      <w:r>
        <w:t xml:space="preserve">, </w:t>
      </w:r>
      <w:r w:rsidRPr="00D37997">
        <w:rPr>
          <w:i/>
          <w:iCs/>
        </w:rPr>
        <w:t>Discussion on aperiodic triggering for SRS carrier switching</w:t>
      </w:r>
      <w:r>
        <w:t>, Samsung, RAN1#115</w:t>
      </w:r>
    </w:p>
    <w:p w14:paraId="02F29094" w14:textId="77777777" w:rsidR="00741424" w:rsidRPr="00361D72" w:rsidRDefault="00741424" w:rsidP="00B8203E"/>
    <w:sectPr w:rsidR="00741424" w:rsidRPr="00361D72" w:rsidSect="007E5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6F49" w14:textId="77777777" w:rsidR="001B1F46" w:rsidRDefault="001B1F46">
      <w:pPr>
        <w:spacing w:after="0"/>
      </w:pPr>
      <w:r>
        <w:separator/>
      </w:r>
    </w:p>
  </w:endnote>
  <w:endnote w:type="continuationSeparator" w:id="0">
    <w:p w14:paraId="79891EEB" w14:textId="77777777" w:rsidR="001B1F46" w:rsidRDefault="001B1F46">
      <w:pPr>
        <w:spacing w:after="0"/>
      </w:pPr>
      <w:r>
        <w:continuationSeparator/>
      </w:r>
    </w:p>
  </w:endnote>
  <w:endnote w:type="continuationNotice" w:id="1">
    <w:p w14:paraId="2BDEF653" w14:textId="77777777" w:rsidR="001B1F46" w:rsidRDefault="001B1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F36E" w14:textId="77777777" w:rsidR="001B1F46" w:rsidRDefault="001B1F46">
      <w:pPr>
        <w:spacing w:after="0"/>
      </w:pPr>
      <w:r>
        <w:separator/>
      </w:r>
    </w:p>
  </w:footnote>
  <w:footnote w:type="continuationSeparator" w:id="0">
    <w:p w14:paraId="6D04354C" w14:textId="77777777" w:rsidR="001B1F46" w:rsidRDefault="001B1F46">
      <w:pPr>
        <w:spacing w:after="0"/>
      </w:pPr>
      <w:r>
        <w:continuationSeparator/>
      </w:r>
    </w:p>
  </w:footnote>
  <w:footnote w:type="continuationNotice" w:id="1">
    <w:p w14:paraId="4BD3033B" w14:textId="77777777" w:rsidR="001B1F46" w:rsidRDefault="001B1F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5"/>
  </w:num>
  <w:num w:numId="3" w16cid:durableId="800997440">
    <w:abstractNumId w:val="2"/>
  </w:num>
  <w:num w:numId="4" w16cid:durableId="656808518">
    <w:abstractNumId w:val="4"/>
  </w:num>
  <w:num w:numId="5" w16cid:durableId="1832527718">
    <w:abstractNumId w:val="3"/>
  </w:num>
  <w:num w:numId="6" w16cid:durableId="134100305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ACF"/>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689"/>
    <w:rsid w:val="00167E97"/>
    <w:rsid w:val="00170977"/>
    <w:rsid w:val="00170D95"/>
    <w:rsid w:val="001710E4"/>
    <w:rsid w:val="001711B6"/>
    <w:rsid w:val="00171A63"/>
    <w:rsid w:val="0017304F"/>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46"/>
    <w:rsid w:val="001B1F72"/>
    <w:rsid w:val="001B27CF"/>
    <w:rsid w:val="001B2E20"/>
    <w:rsid w:val="001B3634"/>
    <w:rsid w:val="001B36F8"/>
    <w:rsid w:val="001B7051"/>
    <w:rsid w:val="001B71F9"/>
    <w:rsid w:val="001B7AF9"/>
    <w:rsid w:val="001C099B"/>
    <w:rsid w:val="001C1259"/>
    <w:rsid w:val="001C12D5"/>
    <w:rsid w:val="001C51D2"/>
    <w:rsid w:val="001C61E5"/>
    <w:rsid w:val="001C63EA"/>
    <w:rsid w:val="001C6E8E"/>
    <w:rsid w:val="001C6F21"/>
    <w:rsid w:val="001C72CC"/>
    <w:rsid w:val="001D0240"/>
    <w:rsid w:val="001D05E9"/>
    <w:rsid w:val="001D0B60"/>
    <w:rsid w:val="001D119A"/>
    <w:rsid w:val="001D1850"/>
    <w:rsid w:val="001D2092"/>
    <w:rsid w:val="001D30C1"/>
    <w:rsid w:val="001D3DB8"/>
    <w:rsid w:val="001D4173"/>
    <w:rsid w:val="001D435D"/>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27EA1"/>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0B82"/>
    <w:rsid w:val="002C1579"/>
    <w:rsid w:val="002C1AA9"/>
    <w:rsid w:val="002C343D"/>
    <w:rsid w:val="002C3543"/>
    <w:rsid w:val="002C3D2F"/>
    <w:rsid w:val="002C467F"/>
    <w:rsid w:val="002C481C"/>
    <w:rsid w:val="002C488C"/>
    <w:rsid w:val="002C4DBD"/>
    <w:rsid w:val="002C5F9F"/>
    <w:rsid w:val="002C693B"/>
    <w:rsid w:val="002C7115"/>
    <w:rsid w:val="002D0EEA"/>
    <w:rsid w:val="002D1114"/>
    <w:rsid w:val="002D202F"/>
    <w:rsid w:val="002D20C0"/>
    <w:rsid w:val="002D215F"/>
    <w:rsid w:val="002D2359"/>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40F"/>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1D72"/>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26AB"/>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AD3"/>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17A43"/>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9E0"/>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0551"/>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1424"/>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2B56"/>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5FC4"/>
    <w:rsid w:val="007D63BF"/>
    <w:rsid w:val="007D69FE"/>
    <w:rsid w:val="007D721B"/>
    <w:rsid w:val="007D7D06"/>
    <w:rsid w:val="007E014C"/>
    <w:rsid w:val="007E27EE"/>
    <w:rsid w:val="007E48DD"/>
    <w:rsid w:val="007E5367"/>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66B8"/>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1920"/>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2E4E"/>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AD"/>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0847"/>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198C"/>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03E"/>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379"/>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B784E"/>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997"/>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A77EB"/>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67B23"/>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575"/>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4ED0"/>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293C"/>
    <w:rsid w:val="00F73F1F"/>
    <w:rsid w:val="00F75165"/>
    <w:rsid w:val="00F77743"/>
    <w:rsid w:val="00F80181"/>
    <w:rsid w:val="00F81058"/>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182"/>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B0F"/>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0B7E994-4799-43F1-9853-59811D49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paragraph" w:customStyle="1" w:styleId="DraftProposal">
    <w:name w:val="Draft Proposal"/>
    <w:basedOn w:val="BodyText"/>
    <w:next w:val="Normal"/>
    <w:uiPriority w:val="99"/>
    <w:qFormat/>
    <w:rsid w:val="00CB784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0C547EAA-59DC-422F-8ECD-1DFA549BB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59341b7b-2ed7-44dc-8679-71dde30480b1"/>
    <ds:schemaRef ds:uri="http://schemas.microsoft.com/office/2006/documentManagement/types"/>
    <ds:schemaRef ds:uri="http://purl.org/dc/terms/"/>
    <ds:schemaRef ds:uri="http://schemas.openxmlformats.org/package/2006/metadata/core-properties"/>
    <ds:schemaRef ds:uri="941e23cb-dad9-498e-b38f-7f09bac0cd70"/>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2024-06-10T16:06:00Z</dcterms:created>
  <dcterms:modified xsi:type="dcterms:W3CDTF">2024-06-10T16:06:00Z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